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spacing w:line="240" w:lineRule="atLeast"/>
        <w:ind w:left="1440"/>
        <w:rPr>
          <w:spacing w:val="-3"/>
        </w:rPr>
      </w:pPr>
      <w:bookmarkStart w:id="0" w:name="_GoBack"/>
      <w:bookmarkEnd w:id="0"/>
      <w:r>
        <w:rPr>
          <w:b/>
          <w:spacing w:val="-3"/>
        </w:rPr>
        <w:t>THIS INDENTURE</w:t>
      </w:r>
      <w:r>
        <w:rPr>
          <w:spacing w:val="-3"/>
        </w:rPr>
        <w:t xml:space="preserve"> made the </w:t>
      </w:r>
      <w:r>
        <w:rPr>
          <w:spacing w:val="-3"/>
        </w:rPr>
        <w:t> </w:t>
      </w:r>
      <w:r>
        <w:rPr>
          <w:spacing w:val="-3"/>
        </w:rPr>
        <w:t> </w:t>
      </w:r>
      <w:r>
        <w:rPr>
          <w:spacing w:val="-3"/>
        </w:rPr>
        <w:t xml:space="preserve"> day of </w:t>
      </w:r>
      <w:r>
        <w:rPr>
          <w:spacing w:val="-3"/>
        </w:rPr>
        <w:t> </w:t>
      </w:r>
      <w:r>
        <w:rPr>
          <w:spacing w:val="-3"/>
        </w:rPr>
        <w:t> </w:t>
      </w:r>
      <w:r>
        <w:rPr>
          <w:spacing w:val="-3"/>
        </w:rPr>
        <w:t> </w:t>
      </w:r>
      <w:r>
        <w:rPr>
          <w:spacing w:val="-3"/>
        </w:rPr>
        <w:t> </w:t>
      </w:r>
      <w:r>
        <w:rPr>
          <w:spacing w:val="-3"/>
        </w:rPr>
        <w:t> </w:t>
      </w:r>
      <w:r>
        <w:rPr>
          <w:spacing w:val="-3"/>
        </w:rPr>
        <w:t> </w:t>
      </w:r>
      <w:r>
        <w:rPr>
          <w:spacing w:val="-3"/>
        </w:rPr>
        <w:t> </w:t>
      </w:r>
      <w:r>
        <w:rPr>
          <w:spacing w:val="-3"/>
        </w:rPr>
        <w:t> </w:t>
      </w:r>
      <w:r>
        <w:rPr>
          <w:spacing w:val="-3"/>
        </w:rPr>
        <w:t xml:space="preserve"> 20    BETWEEN [CAN:Name.Vendors#@&amp;] of [CAN:LinearAddress.Vendors#@&amp;] (hereinafter called “the Vendor” which expression shall include where the context so admits, that person’s Executors, Administrators and Assigns) of the One Part and [CNT:Name][LCN:Dummy#01][SYS:iif(LCN:ClNameCon='', '', ' and ')][LCN:ClNameCon#01][SYS:iif(LCN:ClNameCon='', '', ' both ')] of [CNT:LinearAddress] (hereinafter called “the Purchaser” which expression shall include where the context so admits, that persons Executors, Administrators and Assigns) of the Other Part.</w:t>
      </w:r>
    </w:p>
    <w:p>
      <w:pPr>
        <w:tabs>
          <w:tab w:val="left" w:pos="0"/>
          <w:tab w:val="left" w:pos="851"/>
          <w:tab w:val="left" w:pos="4536"/>
          <w:tab w:val="left" w:pos="5040"/>
        </w:tabs>
        <w:suppressAutoHyphens/>
        <w:ind w:firstLine="1440"/>
        <w:jc w:val="both"/>
        <w:rPr>
          <w:spacing w:val="-3"/>
        </w:rPr>
      </w:pPr>
    </w:p>
    <w:p>
      <w:pPr>
        <w:tabs>
          <w:tab w:val="left" w:pos="0"/>
          <w:tab w:val="left" w:pos="851"/>
          <w:tab w:val="left" w:pos="4536"/>
          <w:tab w:val="left" w:pos="5040"/>
        </w:tabs>
        <w:suppressAutoHyphens/>
        <w:ind w:firstLine="1440"/>
        <w:jc w:val="both"/>
        <w:rPr>
          <w:spacing w:val="-3"/>
          <w:u w:val="single"/>
        </w:rPr>
      </w:pPr>
      <w:r>
        <w:rPr>
          <w:b/>
          <w:spacing w:val="-3"/>
          <w:u w:val="single"/>
        </w:rPr>
        <w:t>W H E R E A S:</w:t>
      </w:r>
    </w:p>
    <w:p>
      <w:pPr>
        <w:tabs>
          <w:tab w:val="left" w:pos="0"/>
          <w:tab w:val="left" w:pos="851"/>
          <w:tab w:val="left" w:pos="4536"/>
          <w:tab w:val="left" w:pos="5040"/>
        </w:tabs>
        <w:suppressAutoHyphens/>
        <w:ind w:firstLine="1440"/>
        <w:jc w:val="both"/>
        <w:rPr>
          <w:spacing w:val="-3"/>
        </w:rPr>
      </w:pPr>
    </w:p>
    <w:p>
      <w:pPr>
        <w:numPr>
          <w:ilvl w:val="0"/>
          <w:numId w:val="1"/>
        </w:numPr>
        <w:tabs>
          <w:tab w:val="clear" w:pos="1800"/>
          <w:tab w:val="left" w:pos="0"/>
          <w:tab w:val="num" w:pos="1985"/>
        </w:tabs>
        <w:suppressAutoHyphens/>
        <w:ind w:left="1985" w:hanging="545"/>
        <w:jc w:val="both"/>
        <w:rPr>
          <w:spacing w:val="-3"/>
        </w:rPr>
      </w:pPr>
      <w:r>
        <w:rPr>
          <w:spacing w:val="-3"/>
        </w:rPr>
        <w:t>By Indenture of Lease (hereinafter referred to as “the Lease”) dated the [UDF:LeaseDate] and made between [UDF:LeaseFirstPty] of the One Part and [UDF:LeaseSecondPty] of the Other Part the premises (hereinafter referred to as “the Premises”) therein and more particularly described in the Schedule hereto and intended to be hereby assigned were demised unto the Lessee for the term from the _________ day of ____________ subject to the yearly rent of [UDF:LeaseRentYr] thereby reserved and under and subject to the covenants on the part of the Lessee and conditions therein contained.</w:t>
      </w:r>
    </w:p>
    <w:p>
      <w:pPr>
        <w:tabs>
          <w:tab w:val="left" w:pos="0"/>
          <w:tab w:val="num" w:pos="1985"/>
        </w:tabs>
        <w:suppressAutoHyphens/>
        <w:ind w:left="1985" w:hanging="545"/>
        <w:jc w:val="both"/>
        <w:rPr>
          <w:spacing w:val="-3"/>
        </w:rPr>
      </w:pPr>
    </w:p>
    <w:p>
      <w:pPr>
        <w:pStyle w:val="BodyTextIndent"/>
        <w:tabs>
          <w:tab w:val="clear" w:pos="0"/>
          <w:tab w:val="clear" w:pos="851"/>
          <w:tab w:val="clear" w:pos="4536"/>
          <w:tab w:val="clear" w:pos="5040"/>
          <w:tab w:val="num" w:pos="1985"/>
        </w:tabs>
        <w:ind w:left="1985" w:hanging="545"/>
      </w:pPr>
      <w:r>
        <w:t>2.</w:t>
      </w:r>
      <w:r>
        <w:tab/>
        <w:t>By divers mesne assurance acts in law and events and ultimately by an _________ dated the [UDF:LastAssignDate] and made between [UDF:LastAssignParty] of the One Part and the Vendor of the Other Part the premises were assigned to the Vendor for the residue then unexpired of the term of years granted by the said Lease subject to the yearly rent thereby reserved and the covenants on the part of the lessee and conditions therein contained.</w:t>
      </w:r>
    </w:p>
    <w:p>
      <w:pPr>
        <w:tabs>
          <w:tab w:val="left" w:pos="0"/>
          <w:tab w:val="left" w:pos="851"/>
          <w:tab w:val="num" w:pos="1985"/>
          <w:tab w:val="left" w:pos="4536"/>
          <w:tab w:val="left" w:pos="5040"/>
        </w:tabs>
        <w:suppressAutoHyphens/>
        <w:ind w:left="1985" w:hanging="545"/>
        <w:jc w:val="both"/>
        <w:rPr>
          <w:spacing w:val="-3"/>
        </w:rPr>
      </w:pPr>
    </w:p>
    <w:p>
      <w:pPr>
        <w:pStyle w:val="BodyTextIndent"/>
        <w:tabs>
          <w:tab w:val="clear" w:pos="0"/>
          <w:tab w:val="clear" w:pos="851"/>
          <w:tab w:val="clear" w:pos="4536"/>
          <w:tab w:val="clear" w:pos="5040"/>
          <w:tab w:val="left" w:pos="1985"/>
        </w:tabs>
        <w:ind w:left="1985" w:hanging="545"/>
      </w:pPr>
      <w:r>
        <w:t>3.</w:t>
      </w:r>
      <w:r>
        <w:tab/>
        <w:t>The Vendor has agreed with the Purchaser for the sale to him of the said premises for the price or sum of €</w:t>
      </w:r>
      <w:bookmarkStart w:id="1" w:name="PurchPrice"/>
      <w:r>
        <w:softHyphen/>
        <w:t>[UDF:PurchasePrice]</w:t>
      </w:r>
      <w:r>
        <w:softHyphen/>
      </w:r>
      <w:bookmarkEnd w:id="1"/>
      <w:r>
        <w:t xml:space="preserve"> </w:t>
      </w:r>
    </w:p>
    <w:p>
      <w:pPr>
        <w:tabs>
          <w:tab w:val="left" w:pos="0"/>
          <w:tab w:val="left" w:pos="851"/>
          <w:tab w:val="left" w:pos="4536"/>
          <w:tab w:val="left" w:pos="5040"/>
        </w:tabs>
        <w:suppressAutoHyphens/>
        <w:jc w:val="both"/>
        <w:rPr>
          <w:spacing w:val="-3"/>
        </w:rPr>
      </w:pPr>
    </w:p>
    <w:p>
      <w:pPr>
        <w:suppressAutoHyphens/>
        <w:ind w:left="1440"/>
        <w:jc w:val="both"/>
        <w:rPr>
          <w:spacing w:val="-3"/>
        </w:rPr>
      </w:pPr>
      <w:r>
        <w:rPr>
          <w:b/>
          <w:spacing w:val="-3"/>
        </w:rPr>
        <w:t>NOW THIS INDENTURE WITNESSETH</w:t>
      </w:r>
      <w:r>
        <w:rPr>
          <w:spacing w:val="-3"/>
        </w:rPr>
        <w:t xml:space="preserve"> that in pursuance of the said Agreement and in consideration of the sum of  €[UDF:PurchasePrice] (</w:t>
      </w:r>
      <w:r>
        <w:rPr>
          <w:spacing w:val="-3"/>
        </w:rPr>
        <w:fldChar w:fldCharType="begin"/>
      </w:r>
      <w:r>
        <w:rPr>
          <w:spacing w:val="-3"/>
        </w:rPr>
        <w:instrText xml:space="preserve"> Ref "PurchPrice" \* Cardtext </w:instrText>
      </w:r>
      <w:r>
        <w:rPr>
          <w:spacing w:val="-3"/>
        </w:rPr>
        <w:fldChar w:fldCharType="separate"/>
      </w:r>
      <w:r>
        <w:softHyphen/>
        <w:t>[UDF:PurchasePrice]</w:t>
      </w:r>
      <w:r>
        <w:softHyphen/>
      </w:r>
      <w:r>
        <w:rPr>
          <w:spacing w:val="-3"/>
        </w:rPr>
        <w:fldChar w:fldCharType="end"/>
      </w:r>
      <w:r>
        <w:rPr>
          <w:spacing w:val="-3"/>
        </w:rPr>
        <w:t xml:space="preserve">)paid by the Purchaser to the Vendor (the receipt whereof the Vendor doth hereby acknowledge) the Vendor as Beneficial Owner doth Hereby Assign unto the Purchaser </w:t>
      </w:r>
      <w:r>
        <w:rPr>
          <w:b/>
          <w:spacing w:val="-3"/>
        </w:rPr>
        <w:t>ALL THAT AND THOSE</w:t>
      </w:r>
      <w:r>
        <w:rPr>
          <w:spacing w:val="-3"/>
        </w:rPr>
        <w:t xml:space="preserve"> the premises TO HOLD the same unto and to the use of the Purchaser for all the residue now unexpired of the term of years granted by the Lease subject to the yearly rent thereby reserved and to the performance and observance of the covenants on the part of the Lessee and conditions by and in the same Indenture reserved and therein contained.</w:t>
      </w:r>
    </w:p>
    <w:p>
      <w:pPr>
        <w:tabs>
          <w:tab w:val="left" w:pos="0"/>
          <w:tab w:val="left" w:pos="851"/>
          <w:tab w:val="left" w:pos="4536"/>
          <w:tab w:val="left" w:pos="5040"/>
        </w:tabs>
        <w:suppressAutoHyphens/>
        <w:jc w:val="both"/>
        <w:rPr>
          <w:spacing w:val="-3"/>
        </w:rPr>
      </w:pPr>
    </w:p>
    <w:p>
      <w:pPr>
        <w:suppressAutoHyphens/>
        <w:ind w:left="1440"/>
        <w:jc w:val="both"/>
        <w:rPr>
          <w:spacing w:val="-3"/>
        </w:rPr>
      </w:pPr>
      <w:r>
        <w:rPr>
          <w:b/>
          <w:spacing w:val="-3"/>
        </w:rPr>
        <w:t>THE PURCHASER HEREBY COVENANTS</w:t>
      </w:r>
      <w:r>
        <w:rPr>
          <w:spacing w:val="-3"/>
        </w:rPr>
        <w:t xml:space="preserve"> with the Vendor that he the Purchaser will henceforth pay the said yearly rent reserved by and perform and observe during the continuance of the term the covenants on the part of the Lessee and conditions contained in the said Lease and will indemnify and keep the Vendor effectually indemnified at all times against all actions proceedings costs expenses damages claims or demands whatsoever by reason of or on account of the non-payment of the said rent or any part thereof or the breach non-performance or non-observance of the said covenants and conditions or any of them.</w:t>
      </w:r>
    </w:p>
    <w:p>
      <w:pPr>
        <w:tabs>
          <w:tab w:val="left" w:pos="0"/>
          <w:tab w:val="left" w:pos="851"/>
          <w:tab w:val="left" w:pos="4536"/>
          <w:tab w:val="left" w:pos="5040"/>
        </w:tabs>
        <w:suppressAutoHyphens/>
        <w:jc w:val="both"/>
        <w:rPr>
          <w:spacing w:val="-3"/>
        </w:rPr>
      </w:pPr>
    </w:p>
    <w:p>
      <w:pPr>
        <w:tabs>
          <w:tab w:val="left" w:pos="0"/>
          <w:tab w:val="left" w:pos="1134"/>
          <w:tab w:val="left" w:pos="4536"/>
          <w:tab w:val="left" w:pos="8221"/>
          <w:tab w:val="left" w:pos="8640"/>
        </w:tabs>
        <w:suppressAutoHyphens/>
        <w:ind w:left="1440"/>
        <w:jc w:val="both"/>
        <w:rPr>
          <w:spacing w:val="-3"/>
        </w:rPr>
      </w:pPr>
      <w:r>
        <w:rPr>
          <w:b/>
          <w:spacing w:val="-3"/>
        </w:rPr>
        <w:t>AND IT IS HEREBY FURTHER CERTIFIED</w:t>
      </w:r>
      <w:r>
        <w:rPr>
          <w:spacing w:val="-3"/>
        </w:rPr>
        <w:t xml:space="preserve"> that the property is situate within one of the County Boroughs of Dublin.</w:t>
      </w:r>
    </w:p>
    <w:p>
      <w:pPr>
        <w:suppressAutoHyphens/>
        <w:ind w:left="1440" w:right="2"/>
        <w:jc w:val="both"/>
        <w:rPr>
          <w:spacing w:val="-3"/>
        </w:rPr>
      </w:pPr>
    </w:p>
    <w:p>
      <w:pPr>
        <w:suppressAutoHyphens/>
        <w:ind w:right="2"/>
        <w:jc w:val="both"/>
        <w:rPr>
          <w:spacing w:val="-3"/>
        </w:rPr>
      </w:pPr>
    </w:p>
    <w:p>
      <w:pPr>
        <w:suppressAutoHyphens/>
        <w:ind w:left="1440" w:right="2"/>
        <w:jc w:val="both"/>
        <w:rPr>
          <w:spacing w:val="-3"/>
        </w:rPr>
      </w:pPr>
      <w:r>
        <w:rPr>
          <w:b/>
          <w:spacing w:val="-3"/>
        </w:rPr>
        <w:t>IN WITNESS WHEREOF</w:t>
      </w:r>
      <w:r>
        <w:rPr>
          <w:spacing w:val="-3"/>
        </w:rPr>
        <w:t xml:space="preserve"> the parties hereto have hereunto signed their names and affixed their seals the day and year first herein </w:t>
      </w:r>
      <w:r>
        <w:rPr>
          <w:b/>
          <w:spacing w:val="-3"/>
        </w:rPr>
        <w:t>WRITTEN.</w:t>
      </w:r>
    </w:p>
    <w:p>
      <w:pPr>
        <w:tabs>
          <w:tab w:val="left" w:pos="0"/>
          <w:tab w:val="left" w:pos="851"/>
          <w:tab w:val="left" w:pos="4536"/>
          <w:tab w:val="left" w:pos="5040"/>
        </w:tabs>
        <w:suppressAutoHyphens/>
        <w:jc w:val="both"/>
        <w:rPr>
          <w:spacing w:val="-3"/>
        </w:rPr>
      </w:pPr>
    </w:p>
    <w:p>
      <w:pPr>
        <w:suppressAutoHyphens/>
        <w:ind w:right="-2"/>
        <w:jc w:val="center"/>
        <w:rPr>
          <w:b/>
        </w:rPr>
      </w:pPr>
      <w:r>
        <w:rPr>
          <w:b/>
        </w:rPr>
        <w:t>SCHEDULE HEREINBEFORE REFERRED TO</w:t>
      </w:r>
    </w:p>
    <w:p>
      <w:pPr>
        <w:suppressAutoHyphens/>
        <w:ind w:right="-2"/>
        <w:jc w:val="center"/>
        <w:rPr>
          <w:b/>
        </w:rPr>
      </w:pPr>
    </w:p>
    <w:p>
      <w:pPr>
        <w:rPr>
          <w:b/>
        </w:rPr>
      </w:pPr>
    </w:p>
    <w:p>
      <w:pPr>
        <w:jc w:val="center"/>
      </w:pPr>
      <w:r>
        <w:rPr>
          <w:b/>
        </w:rPr>
        <w:t>DESCRIPTION OF PREMISES</w:t>
      </w:r>
    </w:p>
    <w:p>
      <w:pPr>
        <w:tabs>
          <w:tab w:val="left" w:pos="851"/>
          <w:tab w:val="left" w:pos="4536"/>
          <w:tab w:val="left" w:pos="8220"/>
          <w:tab w:val="left" w:pos="8640"/>
        </w:tabs>
        <w:suppressAutoHyphens/>
        <w:ind w:right="-2"/>
        <w:jc w:val="center"/>
      </w:pPr>
    </w:p>
    <w:p>
      <w:pPr>
        <w:ind w:left="1440"/>
      </w:pPr>
      <w:r>
        <w:rPr>
          <w:b/>
        </w:rPr>
        <w:t>ALL THAT AND THOSE</w:t>
      </w:r>
      <w:r>
        <w:t xml:space="preserve"> [UDF:PropertyDesc]</w:t>
      </w:r>
    </w:p>
    <w:p>
      <w:pPr>
        <w:tabs>
          <w:tab w:val="left" w:pos="0"/>
          <w:tab w:val="left" w:pos="851"/>
          <w:tab w:val="left" w:pos="4536"/>
          <w:tab w:val="left" w:pos="5040"/>
        </w:tabs>
        <w:suppressAutoHyphens/>
        <w:jc w:val="both"/>
        <w:rPr>
          <w:b/>
          <w:spacing w:val="-3"/>
        </w:rPr>
      </w:pPr>
    </w:p>
    <w:p>
      <w:pPr>
        <w:tabs>
          <w:tab w:val="left" w:pos="0"/>
          <w:tab w:val="left" w:pos="851"/>
          <w:tab w:val="left" w:pos="4536"/>
          <w:tab w:val="left" w:pos="5040"/>
        </w:tabs>
        <w:suppressAutoHyphens/>
        <w:jc w:val="both"/>
        <w:rPr>
          <w:b/>
          <w:spacing w:val="-3"/>
        </w:rPr>
      </w:pPr>
    </w:p>
    <w:p>
      <w:pPr>
        <w:tabs>
          <w:tab w:val="left" w:pos="0"/>
          <w:tab w:val="left" w:pos="851"/>
          <w:tab w:val="left" w:pos="4536"/>
          <w:tab w:val="left" w:pos="5040"/>
        </w:tabs>
        <w:suppressAutoHyphens/>
        <w:jc w:val="both"/>
        <w:rPr>
          <w:b/>
          <w:spacing w:val="-3"/>
        </w:rPr>
      </w:pPr>
    </w:p>
    <w:p>
      <w:pPr>
        <w:tabs>
          <w:tab w:val="left" w:pos="0"/>
          <w:tab w:val="left" w:pos="851"/>
          <w:tab w:val="left" w:pos="4536"/>
          <w:tab w:val="left" w:pos="5040"/>
        </w:tabs>
        <w:suppressAutoHyphens/>
        <w:jc w:val="both"/>
        <w:rPr>
          <w:b/>
          <w:spacing w:val="-3"/>
        </w:rPr>
      </w:pPr>
    </w:p>
    <w:p>
      <w:pPr>
        <w:tabs>
          <w:tab w:val="left" w:pos="0"/>
        </w:tabs>
        <w:suppressAutoHyphens/>
        <w:jc w:val="both"/>
        <w:rPr>
          <w:b/>
          <w:spacing w:val="-3"/>
        </w:rPr>
      </w:pPr>
    </w:p>
    <w:p>
      <w:pPr>
        <w:tabs>
          <w:tab w:val="left" w:pos="0"/>
        </w:tabs>
        <w:suppressAutoHyphens/>
        <w:jc w:val="both"/>
        <w:rPr>
          <w:b/>
          <w:spacing w:val="-3"/>
        </w:rPr>
      </w:pPr>
    </w:p>
    <w:p>
      <w:pPr>
        <w:tabs>
          <w:tab w:val="left" w:pos="0"/>
        </w:tabs>
        <w:suppressAutoHyphens/>
        <w:jc w:val="both"/>
        <w:rPr>
          <w:b/>
          <w:spacing w:val="-3"/>
        </w:rPr>
      </w:pPr>
    </w:p>
    <w:p>
      <w:pPr>
        <w:tabs>
          <w:tab w:val="left" w:pos="0"/>
        </w:tabs>
        <w:suppressAutoHyphens/>
        <w:jc w:val="both"/>
        <w:rPr>
          <w:b/>
          <w:spacing w:val="-3"/>
        </w:rPr>
      </w:pPr>
    </w:p>
    <w:p>
      <w:pPr>
        <w:tabs>
          <w:tab w:val="left" w:pos="0"/>
        </w:tabs>
        <w:suppressAutoHyphens/>
        <w:jc w:val="both"/>
        <w:rPr>
          <w:b/>
          <w:spacing w:val="-3"/>
        </w:rPr>
      </w:pPr>
    </w:p>
    <w:p>
      <w:pPr>
        <w:pStyle w:val="Heading4"/>
        <w:tabs>
          <w:tab w:val="clear" w:pos="851"/>
          <w:tab w:val="clear" w:pos="4536"/>
          <w:tab w:val="clear" w:pos="5040"/>
        </w:tabs>
      </w:pPr>
      <w:r>
        <w:t>SIGNED SEALED AS A DEED AND</w:t>
      </w:r>
    </w:p>
    <w:p>
      <w:pPr>
        <w:tabs>
          <w:tab w:val="left" w:pos="1440"/>
        </w:tabs>
        <w:suppressAutoHyphens/>
        <w:ind w:left="1440"/>
        <w:jc w:val="both"/>
        <w:rPr>
          <w:spacing w:val="-3"/>
        </w:rPr>
      </w:pPr>
      <w:r>
        <w:rPr>
          <w:b/>
          <w:spacing w:val="-3"/>
        </w:rPr>
        <w:t>DELIVERED</w:t>
      </w:r>
      <w:r>
        <w:rPr>
          <w:spacing w:val="-3"/>
        </w:rPr>
        <w:t xml:space="preserve"> by the Vendor</w:t>
      </w:r>
    </w:p>
    <w:p>
      <w:pPr>
        <w:tabs>
          <w:tab w:val="left" w:pos="1350"/>
        </w:tabs>
        <w:suppressAutoHyphens/>
        <w:ind w:left="1440"/>
        <w:jc w:val="both"/>
        <w:rPr>
          <w:spacing w:val="-3"/>
        </w:rPr>
      </w:pPr>
      <w:r>
        <w:rPr>
          <w:spacing w:val="-3"/>
        </w:rPr>
        <w:t>in the presence of:-</w:t>
      </w: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pStyle w:val="Heading4"/>
        <w:tabs>
          <w:tab w:val="clear" w:pos="851"/>
          <w:tab w:val="clear" w:pos="4536"/>
          <w:tab w:val="clear" w:pos="5040"/>
        </w:tabs>
      </w:pPr>
      <w:r>
        <w:t>SIGNED SEALED AS A DEED AND</w:t>
      </w:r>
    </w:p>
    <w:p>
      <w:pPr>
        <w:pStyle w:val="Heading5"/>
        <w:tabs>
          <w:tab w:val="clear" w:pos="851"/>
          <w:tab w:val="clear" w:pos="4536"/>
          <w:tab w:val="clear" w:pos="5040"/>
        </w:tabs>
        <w:ind w:left="0"/>
      </w:pPr>
      <w:r>
        <w:tab/>
      </w:r>
      <w:r>
        <w:tab/>
      </w:r>
      <w:r>
        <w:tab/>
        <w:t xml:space="preserve">DELIVED </w:t>
      </w:r>
      <w:r>
        <w:rPr>
          <w:b w:val="0"/>
        </w:rPr>
        <w:t>by the Purchaser in</w:t>
      </w:r>
    </w:p>
    <w:p>
      <w:pPr>
        <w:tabs>
          <w:tab w:val="left" w:pos="1440"/>
        </w:tabs>
        <w:suppressAutoHyphens/>
        <w:ind w:left="1440"/>
        <w:jc w:val="both"/>
        <w:rPr>
          <w:spacing w:val="-3"/>
        </w:rPr>
      </w:pPr>
      <w:r>
        <w:rPr>
          <w:spacing w:val="-3"/>
        </w:rPr>
        <w:t>the presence of:-</w:t>
      </w:r>
    </w:p>
    <w:p>
      <w:pPr>
        <w:tabs>
          <w:tab w:val="left" w:pos="0"/>
        </w:tabs>
        <w:suppressAutoHyphens/>
        <w:jc w:val="both"/>
        <w:rPr>
          <w:spacing w:val="-3"/>
        </w:rPr>
      </w:pPr>
    </w:p>
    <w:p>
      <w:pPr>
        <w:tabs>
          <w:tab w:val="left" w:pos="0"/>
        </w:tabs>
        <w:suppressAutoHyphens/>
        <w:jc w:val="both"/>
        <w:rPr>
          <w:spacing w:val="-3"/>
        </w:rPr>
      </w:pPr>
    </w:p>
    <w:p>
      <w:pPr>
        <w:pStyle w:val="Heading6"/>
        <w:jc w:val="center"/>
      </w:pPr>
      <w:r>
        <w:br w:type="page"/>
      </w:r>
      <w:r>
        <w:lastRenderedPageBreak/>
        <w:t>Dated the           day of                    200</w:t>
      </w:r>
    </w:p>
    <w:p>
      <w:pPr>
        <w:suppressAutoHyphens/>
        <w:ind w:left="4111" w:right="-2"/>
        <w:jc w:val="center"/>
      </w:pPr>
      <w:r>
        <w:t>________________________________</w:t>
      </w:r>
    </w:p>
    <w:p>
      <w:pPr>
        <w:suppressAutoHyphens/>
        <w:ind w:left="4111" w:right="-2"/>
        <w:jc w:val="center"/>
      </w:pPr>
    </w:p>
    <w:p>
      <w:pPr>
        <w:suppressAutoHyphens/>
        <w:ind w:left="4111" w:right="-2"/>
        <w:jc w:val="center"/>
      </w:pPr>
    </w:p>
    <w:p>
      <w:pPr>
        <w:suppressAutoHyphens/>
        <w:ind w:left="4111" w:right="-2"/>
        <w:jc w:val="center"/>
      </w:pPr>
    </w:p>
    <w:p>
      <w:pPr>
        <w:suppressAutoHyphens/>
        <w:spacing w:line="240" w:lineRule="atLeast"/>
        <w:ind w:left="4111"/>
        <w:jc w:val="center"/>
        <w:rPr>
          <w:b/>
          <w:bCs/>
        </w:rPr>
      </w:pPr>
    </w:p>
    <w:p>
      <w:pPr>
        <w:suppressAutoHyphens/>
        <w:ind w:left="4111" w:right="-2"/>
        <w:jc w:val="center"/>
      </w:pPr>
    </w:p>
    <w:p>
      <w:pPr>
        <w:suppressAutoHyphens/>
        <w:ind w:left="4111" w:right="-2"/>
        <w:jc w:val="center"/>
      </w:pPr>
      <w:r>
        <w:t>[CAN:Name.Vendors#@&amp;]</w:t>
      </w:r>
    </w:p>
    <w:p>
      <w:pPr>
        <w:pStyle w:val="Heading7"/>
      </w:pPr>
      <w:r>
        <w:t>One Part</w:t>
      </w:r>
    </w:p>
    <w:p>
      <w:pPr>
        <w:suppressAutoHyphens/>
        <w:ind w:left="4111"/>
        <w:jc w:val="both"/>
        <w:rPr>
          <w:spacing w:val="-3"/>
        </w:rPr>
      </w:pPr>
    </w:p>
    <w:p>
      <w:pPr>
        <w:suppressAutoHyphens/>
        <w:ind w:left="4111"/>
        <w:jc w:val="both"/>
        <w:rPr>
          <w:spacing w:val="-3"/>
        </w:rPr>
      </w:pPr>
    </w:p>
    <w:p>
      <w:pPr>
        <w:suppressAutoHyphens/>
        <w:ind w:left="4111" w:right="-2"/>
        <w:jc w:val="center"/>
      </w:pPr>
      <w:r>
        <w:t>-and-</w:t>
      </w:r>
    </w:p>
    <w:p>
      <w:pPr>
        <w:suppressAutoHyphens/>
        <w:ind w:left="4111"/>
        <w:jc w:val="both"/>
        <w:rPr>
          <w:spacing w:val="-3"/>
        </w:rPr>
      </w:pPr>
    </w:p>
    <w:p>
      <w:pPr>
        <w:suppressAutoHyphens/>
        <w:ind w:left="4111"/>
        <w:jc w:val="both"/>
        <w:rPr>
          <w:b/>
        </w:rPr>
      </w:pPr>
    </w:p>
    <w:p>
      <w:pPr>
        <w:suppressAutoHyphens/>
        <w:ind w:left="4111"/>
        <w:jc w:val="center"/>
      </w:pPr>
      <w:r>
        <w:t>[CNT:Name]</w:t>
      </w:r>
      <w:r>
        <w:rPr>
          <w:spacing w:val="-3"/>
        </w:rPr>
        <w:t>[SYS:iif(LCN:ClNameCon='', '', ' and ')][LCN:ClNameCon#01]</w:t>
      </w:r>
    </w:p>
    <w:p>
      <w:pPr>
        <w:pStyle w:val="Heading8"/>
        <w:jc w:val="right"/>
      </w:pPr>
      <w:r>
        <w:t>Other Part</w:t>
      </w:r>
    </w:p>
    <w:p>
      <w:pPr>
        <w:tabs>
          <w:tab w:val="left" w:pos="0"/>
          <w:tab w:val="left" w:pos="5040"/>
        </w:tabs>
        <w:suppressAutoHyphens/>
        <w:ind w:left="4111"/>
        <w:jc w:val="both"/>
        <w:rPr>
          <w:spacing w:val="-3"/>
        </w:rPr>
      </w:pPr>
    </w:p>
    <w:p>
      <w:pPr>
        <w:suppressAutoHyphens/>
        <w:ind w:left="4111"/>
        <w:jc w:val="both"/>
        <w:rPr>
          <w:spacing w:val="-3"/>
        </w:rPr>
      </w:pPr>
    </w:p>
    <w:p>
      <w:pPr>
        <w:suppressAutoHyphens/>
        <w:ind w:left="4111"/>
        <w:jc w:val="both"/>
        <w:rPr>
          <w:spacing w:val="-3"/>
        </w:rPr>
      </w:pPr>
    </w:p>
    <w:p>
      <w:pPr>
        <w:suppressAutoHyphens/>
        <w:ind w:left="4111"/>
        <w:jc w:val="both"/>
        <w:rPr>
          <w:spacing w:val="-3"/>
        </w:rPr>
      </w:pPr>
    </w:p>
    <w:p>
      <w:pPr>
        <w:suppressAutoHyphens/>
        <w:ind w:left="4111"/>
        <w:jc w:val="both"/>
        <w:rPr>
          <w:spacing w:val="-3"/>
        </w:rPr>
      </w:pPr>
    </w:p>
    <w:p>
      <w:pPr>
        <w:suppressAutoHyphens/>
        <w:ind w:left="4111"/>
        <w:jc w:val="both"/>
        <w:rPr>
          <w:spacing w:val="-3"/>
        </w:rPr>
      </w:pPr>
    </w:p>
    <w:p>
      <w:pPr>
        <w:suppressAutoHyphens/>
        <w:ind w:left="4111"/>
        <w:jc w:val="both"/>
        <w:rPr>
          <w:spacing w:val="-3"/>
        </w:rPr>
      </w:pPr>
    </w:p>
    <w:p>
      <w:pPr>
        <w:suppressAutoHyphens/>
        <w:ind w:left="4111"/>
        <w:jc w:val="both"/>
        <w:rPr>
          <w:spacing w:val="-3"/>
        </w:rPr>
      </w:pPr>
    </w:p>
    <w:p>
      <w:pPr>
        <w:suppressAutoHyphens/>
        <w:ind w:left="4111" w:right="-2"/>
        <w:jc w:val="center"/>
        <w:rPr>
          <w:b/>
        </w:rPr>
      </w:pPr>
      <w:r>
        <w:rPr>
          <w:b/>
        </w:rPr>
        <w:t>ASSIGNMENT</w:t>
      </w:r>
    </w:p>
    <w:p>
      <w:pPr>
        <w:suppressAutoHyphens/>
        <w:ind w:left="4111" w:right="-2"/>
        <w:jc w:val="center"/>
      </w:pPr>
      <w:r>
        <w:rPr>
          <w:b/>
        </w:rPr>
        <w:t>_____________</w:t>
      </w:r>
    </w:p>
    <w:p>
      <w:pPr>
        <w:suppressAutoHyphens/>
        <w:ind w:left="4111" w:right="-2"/>
        <w:jc w:val="center"/>
      </w:pPr>
    </w:p>
    <w:p>
      <w:pPr>
        <w:suppressAutoHyphens/>
        <w:ind w:left="4111" w:right="-2"/>
        <w:jc w:val="center"/>
      </w:pPr>
    </w:p>
    <w:p>
      <w:pPr>
        <w:suppressAutoHyphens/>
        <w:ind w:left="4111" w:right="-2"/>
        <w:jc w:val="center"/>
      </w:pPr>
    </w:p>
    <w:p>
      <w:pPr>
        <w:suppressAutoHyphens/>
        <w:ind w:left="4111" w:right="-2"/>
        <w:jc w:val="center"/>
      </w:pPr>
    </w:p>
    <w:p>
      <w:pPr>
        <w:suppressAutoHyphens/>
        <w:ind w:left="4111" w:right="-2"/>
        <w:jc w:val="center"/>
      </w:pPr>
    </w:p>
    <w:p>
      <w:pPr>
        <w:suppressAutoHyphens/>
        <w:ind w:left="4111" w:right="-2"/>
        <w:jc w:val="center"/>
      </w:pPr>
    </w:p>
    <w:p>
      <w:pPr>
        <w:suppressAutoHyphens/>
        <w:ind w:left="4111" w:right="-2"/>
        <w:jc w:val="center"/>
      </w:pPr>
    </w:p>
    <w:p>
      <w:pPr>
        <w:suppressAutoHyphens/>
        <w:ind w:left="4111" w:right="-2"/>
        <w:jc w:val="center"/>
      </w:pPr>
    </w:p>
    <w:p>
      <w:pPr>
        <w:suppressAutoHyphens/>
        <w:ind w:left="4111" w:right="-2"/>
        <w:jc w:val="center"/>
      </w:pPr>
    </w:p>
    <w:p>
      <w:pPr>
        <w:suppressAutoHyphens/>
        <w:ind w:left="4111" w:right="-2"/>
        <w:jc w:val="center"/>
      </w:pPr>
    </w:p>
    <w:p>
      <w:pPr>
        <w:suppressAutoHyphens/>
        <w:ind w:left="4111" w:right="-2"/>
        <w:jc w:val="center"/>
      </w:pPr>
    </w:p>
    <w:p>
      <w:pPr>
        <w:suppressAutoHyphens/>
        <w:ind w:left="4111" w:right="-2"/>
        <w:jc w:val="center"/>
      </w:pPr>
    </w:p>
    <w:p>
      <w:pPr>
        <w:suppressAutoHyphens/>
        <w:ind w:left="4111" w:right="-2"/>
        <w:jc w:val="center"/>
      </w:pPr>
      <w:r>
        <w:t>[SYS:CON:Name],</w:t>
      </w:r>
    </w:p>
    <w:p>
      <w:pPr>
        <w:suppressAutoHyphens/>
        <w:ind w:left="4111" w:right="-2"/>
        <w:jc w:val="center"/>
      </w:pPr>
      <w:r>
        <w:t>SOLICITORS,</w:t>
      </w:r>
    </w:p>
    <w:p>
      <w:pPr>
        <w:suppressAutoHyphens/>
        <w:ind w:left="4111"/>
        <w:jc w:val="center"/>
      </w:pPr>
      <w:r>
        <w:t>[DIA:Address]</w:t>
      </w:r>
    </w:p>
    <w:p>
      <w:pPr>
        <w:tabs>
          <w:tab w:val="left" w:pos="0"/>
          <w:tab w:val="left" w:pos="5040"/>
        </w:tabs>
        <w:suppressAutoHyphens/>
        <w:ind w:left="4111"/>
        <w:jc w:val="center"/>
        <w:rPr>
          <w:spacing w:val="-3"/>
        </w:rPr>
      </w:pPr>
    </w:p>
    <w:p>
      <w:pPr>
        <w:suppressAutoHyphens/>
        <w:spacing w:line="240" w:lineRule="atLeast"/>
      </w:pPr>
    </w:p>
    <w:p>
      <w:pPr>
        <w:suppressAutoHyphens/>
        <w:spacing w:line="240" w:lineRule="atLeast"/>
      </w:pPr>
    </w:p>
    <w:sectPr>
      <w:footerReference w:type="default" r:id="rId7"/>
      <w:endnotePr>
        <w:numFmt w:val="decimal"/>
      </w:endnotePr>
      <w:pgSz w:w="11900" w:h="16839"/>
      <w:pgMar w:top="720" w:right="720" w:bottom="720" w:left="720" w:header="0" w:footer="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r>
        <w:t xml:space="preserve"> </w:t>
      </w:r>
    </w:p>
  </w:endnote>
  <w:endnote w:type="continuationNotice" w:id="1">
    <w:p>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before="140" w:line="100" w:lineRule="exact"/>
      <w:rPr>
        <w:sz w:val="10"/>
      </w:rPr>
    </w:pPr>
  </w:p>
  <w:p>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19" w:lineRule="exact"/>
      <w:jc w:val="both"/>
      <w:rPr>
        <w:spacing w:val="-3"/>
      </w:rPr>
    </w:pPr>
  </w:p>
  <w:p>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jc w:val="both"/>
      <w:rPr>
        <w:spacing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121E9A"/>
    <w:multiLevelType w:val="hybridMultilevel"/>
    <w:tmpl w:val="4FCEF19E"/>
    <w:lvl w:ilvl="0" w:tplc="BD1C6BF0">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629"/>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 w:id="1"/>
  </w:endnotePr>
  <w:compat>
    <w:noTabHangInd/>
    <w:noColumnBalance/>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B5BCCC16-E7B5-4929-8E89-0A09484C6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lang w:val="en-GB" w:eastAsia="en-US"/>
    </w:rPr>
  </w:style>
  <w:style w:type="paragraph" w:styleId="Heading1">
    <w:name w:val="heading 1"/>
    <w:basedOn w:val="Normal"/>
    <w:next w:val="Normal"/>
    <w:qFormat/>
    <w:pPr>
      <w:keepNext/>
      <w:tabs>
        <w:tab w:val="left" w:pos="1350"/>
      </w:tabs>
      <w:ind w:left="720" w:firstLine="720"/>
      <w:jc w:val="both"/>
      <w:outlineLvl w:val="0"/>
    </w:pPr>
    <w:rPr>
      <w:b/>
      <w:bCs/>
      <w:szCs w:val="22"/>
    </w:rPr>
  </w:style>
  <w:style w:type="paragraph" w:styleId="Heading2">
    <w:name w:val="heading 2"/>
    <w:basedOn w:val="Normal"/>
    <w:next w:val="Normal"/>
    <w:qFormat/>
    <w:pPr>
      <w:keepNext/>
      <w:ind w:left="1440"/>
      <w:outlineLvl w:val="1"/>
    </w:pPr>
    <w:rPr>
      <w:szCs w:val="22"/>
    </w:rPr>
  </w:style>
  <w:style w:type="paragraph" w:styleId="Heading3">
    <w:name w:val="heading 3"/>
    <w:basedOn w:val="Normal"/>
    <w:next w:val="Normal"/>
    <w:qFormat/>
    <w:pPr>
      <w:keepNext/>
      <w:ind w:left="1440"/>
      <w:outlineLvl w:val="2"/>
    </w:pPr>
    <w:rPr>
      <w:b/>
      <w:bCs/>
      <w:szCs w:val="22"/>
    </w:rPr>
  </w:style>
  <w:style w:type="paragraph" w:styleId="Heading4">
    <w:name w:val="heading 4"/>
    <w:basedOn w:val="Normal"/>
    <w:next w:val="Normal"/>
    <w:qFormat/>
    <w:pPr>
      <w:keepNext/>
      <w:tabs>
        <w:tab w:val="left" w:pos="851"/>
        <w:tab w:val="left" w:pos="4536"/>
        <w:tab w:val="left" w:pos="5040"/>
      </w:tabs>
      <w:suppressAutoHyphens/>
      <w:ind w:left="1440"/>
      <w:jc w:val="both"/>
      <w:outlineLvl w:val="3"/>
    </w:pPr>
    <w:rPr>
      <w:b/>
      <w:spacing w:val="-3"/>
    </w:rPr>
  </w:style>
  <w:style w:type="paragraph" w:styleId="Heading5">
    <w:name w:val="heading 5"/>
    <w:basedOn w:val="Normal"/>
    <w:next w:val="Normal"/>
    <w:qFormat/>
    <w:pPr>
      <w:keepNext/>
      <w:tabs>
        <w:tab w:val="left" w:pos="180"/>
        <w:tab w:val="left" w:pos="851"/>
        <w:tab w:val="left" w:pos="4536"/>
        <w:tab w:val="left" w:pos="5040"/>
      </w:tabs>
      <w:suppressAutoHyphens/>
      <w:ind w:left="1530"/>
      <w:jc w:val="both"/>
      <w:outlineLvl w:val="4"/>
    </w:pPr>
    <w:rPr>
      <w:b/>
      <w:spacing w:val="-3"/>
    </w:rPr>
  </w:style>
  <w:style w:type="paragraph" w:styleId="Heading6">
    <w:name w:val="heading 6"/>
    <w:basedOn w:val="Normal"/>
    <w:next w:val="Normal"/>
    <w:qFormat/>
    <w:pPr>
      <w:keepNext/>
      <w:suppressAutoHyphens/>
      <w:ind w:left="4111" w:right="-2"/>
      <w:outlineLvl w:val="5"/>
    </w:pPr>
  </w:style>
  <w:style w:type="paragraph" w:styleId="Heading7">
    <w:name w:val="heading 7"/>
    <w:basedOn w:val="Normal"/>
    <w:next w:val="Normal"/>
    <w:qFormat/>
    <w:pPr>
      <w:keepNext/>
      <w:tabs>
        <w:tab w:val="left" w:pos="0"/>
        <w:tab w:val="left" w:pos="5040"/>
      </w:tabs>
      <w:suppressAutoHyphens/>
      <w:ind w:left="4111"/>
      <w:jc w:val="right"/>
      <w:outlineLvl w:val="6"/>
    </w:pPr>
  </w:style>
  <w:style w:type="paragraph" w:styleId="Heading8">
    <w:name w:val="heading 8"/>
    <w:basedOn w:val="Normal"/>
    <w:next w:val="Normal"/>
    <w:qFormat/>
    <w:pPr>
      <w:keepNext/>
      <w:tabs>
        <w:tab w:val="left" w:pos="0"/>
        <w:tab w:val="left" w:pos="5040"/>
      </w:tabs>
      <w:suppressAutoHyphens/>
      <w:ind w:left="4111"/>
      <w:outlineLvl w:val="7"/>
    </w:pPr>
  </w:style>
  <w:style w:type="paragraph" w:styleId="Heading9">
    <w:name w:val="heading 9"/>
    <w:basedOn w:val="Normal"/>
    <w:next w:val="Normal"/>
    <w:qFormat/>
    <w:pPr>
      <w:keepNext/>
      <w:tabs>
        <w:tab w:val="left" w:pos="0"/>
        <w:tab w:val="left" w:pos="360"/>
        <w:tab w:val="left" w:pos="720"/>
        <w:tab w:val="left" w:pos="1992"/>
        <w:tab w:val="left" w:pos="4320"/>
        <w:tab w:val="left" w:pos="5040"/>
        <w:tab w:val="left" w:pos="5760"/>
      </w:tabs>
      <w:suppressAutoHyphens/>
      <w:spacing w:line="240" w:lineRule="atLeast"/>
      <w:ind w:left="4111"/>
      <w:jc w:val="cente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DefaultPara">
    <w:name w:val="Default Para"/>
    <w:pPr>
      <w:widowControl w:val="0"/>
      <w:tabs>
        <w:tab w:val="left" w:pos="-720"/>
      </w:tabs>
      <w:suppressAutoHyphens/>
    </w:pPr>
    <w:rPr>
      <w:snapToGrid w:val="0"/>
      <w:lang w:val="en-US" w:eastAsia="en-US"/>
    </w:rPr>
  </w:style>
  <w:style w:type="character" w:customStyle="1" w:styleId="EquationCa">
    <w:name w:val="_Equation Ca"/>
    <w:rPr>
      <w:rFonts w:ascii="Times New Roman" w:hAnsi="Times New Roman"/>
      <w:noProof w:val="0"/>
      <w:sz w:val="20"/>
      <w:lang w:val="en-US"/>
    </w:rPr>
  </w:style>
  <w:style w:type="paragraph" w:styleId="TOC1">
    <w:name w:val="toc 1"/>
    <w:basedOn w:val="Normal"/>
    <w:next w:val="Normal"/>
    <w:autoRedefine/>
    <w:semiHidden/>
    <w:pPr>
      <w:tabs>
        <w:tab w:val="right" w:leader="dot" w:pos="9360"/>
      </w:tabs>
      <w:suppressAutoHyphens/>
      <w:spacing w:before="480"/>
      <w:ind w:left="720" w:right="720" w:hanging="720"/>
    </w:pPr>
    <w:rPr>
      <w:lang w:val="en-US"/>
    </w:rPr>
  </w:style>
  <w:style w:type="paragraph" w:styleId="TOC2">
    <w:name w:val="toc 2"/>
    <w:basedOn w:val="Normal"/>
    <w:next w:val="Normal"/>
    <w:autoRedefine/>
    <w:semiHidden/>
    <w:pPr>
      <w:tabs>
        <w:tab w:val="right" w:leader="dot" w:pos="9360"/>
      </w:tabs>
      <w:suppressAutoHyphens/>
      <w:ind w:left="1440" w:right="720" w:hanging="720"/>
    </w:pPr>
    <w:rPr>
      <w:lang w:val="en-US"/>
    </w:rPr>
  </w:style>
  <w:style w:type="paragraph" w:styleId="TOC3">
    <w:name w:val="toc 3"/>
    <w:basedOn w:val="Normal"/>
    <w:next w:val="Normal"/>
    <w:autoRedefine/>
    <w:semiHidden/>
    <w:pPr>
      <w:tabs>
        <w:tab w:val="right" w:leader="dot" w:pos="9360"/>
      </w:tabs>
      <w:suppressAutoHyphens/>
      <w:ind w:left="2160" w:right="720" w:hanging="720"/>
    </w:pPr>
    <w:rPr>
      <w:lang w:val="en-US"/>
    </w:rPr>
  </w:style>
  <w:style w:type="paragraph" w:styleId="TOC4">
    <w:name w:val="toc 4"/>
    <w:basedOn w:val="Normal"/>
    <w:next w:val="Normal"/>
    <w:autoRedefine/>
    <w:semiHidden/>
    <w:pPr>
      <w:tabs>
        <w:tab w:val="right" w:leader="dot" w:pos="9360"/>
      </w:tabs>
      <w:suppressAutoHyphens/>
      <w:ind w:left="2880" w:right="720" w:hanging="720"/>
    </w:pPr>
    <w:rPr>
      <w:lang w:val="en-US"/>
    </w:rPr>
  </w:style>
  <w:style w:type="paragraph" w:styleId="TOC5">
    <w:name w:val="toc 5"/>
    <w:basedOn w:val="Normal"/>
    <w:next w:val="Normal"/>
    <w:autoRedefine/>
    <w:semiHidden/>
    <w:pPr>
      <w:tabs>
        <w:tab w:val="right" w:leader="dot" w:pos="9360"/>
      </w:tabs>
      <w:suppressAutoHyphens/>
      <w:ind w:left="3600" w:right="720" w:hanging="720"/>
    </w:pPr>
    <w:rPr>
      <w:lang w:val="en-US"/>
    </w:rPr>
  </w:style>
  <w:style w:type="paragraph" w:styleId="TOC6">
    <w:name w:val="toc 6"/>
    <w:basedOn w:val="Normal"/>
    <w:next w:val="Normal"/>
    <w:autoRedefine/>
    <w:semiHidden/>
    <w:pPr>
      <w:tabs>
        <w:tab w:val="right" w:pos="9360"/>
      </w:tabs>
      <w:suppressAutoHyphens/>
      <w:ind w:left="720" w:hanging="720"/>
    </w:pPr>
    <w:rPr>
      <w:lang w:val="en-US"/>
    </w:rPr>
  </w:style>
  <w:style w:type="paragraph" w:styleId="TOC7">
    <w:name w:val="toc 7"/>
    <w:basedOn w:val="Normal"/>
    <w:next w:val="Normal"/>
    <w:autoRedefine/>
    <w:semiHidden/>
    <w:pPr>
      <w:suppressAutoHyphens/>
      <w:ind w:left="720" w:hanging="720"/>
    </w:pPr>
    <w:rPr>
      <w:lang w:val="en-US"/>
    </w:rPr>
  </w:style>
  <w:style w:type="paragraph" w:styleId="TOC8">
    <w:name w:val="toc 8"/>
    <w:basedOn w:val="Normal"/>
    <w:next w:val="Normal"/>
    <w:autoRedefine/>
    <w:semiHidden/>
    <w:pPr>
      <w:tabs>
        <w:tab w:val="right" w:pos="9360"/>
      </w:tabs>
      <w:suppressAutoHyphens/>
      <w:ind w:left="720" w:hanging="720"/>
    </w:pPr>
    <w:rPr>
      <w:lang w:val="en-US"/>
    </w:rPr>
  </w:style>
  <w:style w:type="paragraph" w:styleId="TOC9">
    <w:name w:val="toc 9"/>
    <w:basedOn w:val="Normal"/>
    <w:next w:val="Normal"/>
    <w:autoRedefine/>
    <w:semiHidden/>
    <w:pPr>
      <w:tabs>
        <w:tab w:val="right" w:leader="dot" w:pos="9360"/>
      </w:tabs>
      <w:suppressAutoHyphens/>
      <w:ind w:left="720" w:hanging="720"/>
    </w:pPr>
    <w:rPr>
      <w:lang w:val="en-US"/>
    </w:rPr>
  </w:style>
  <w:style w:type="paragraph" w:styleId="Index1">
    <w:name w:val="index 1"/>
    <w:basedOn w:val="Normal"/>
    <w:next w:val="Normal"/>
    <w:autoRedefine/>
    <w:semiHidden/>
    <w:pPr>
      <w:tabs>
        <w:tab w:val="right" w:leader="dot" w:pos="9360"/>
      </w:tabs>
      <w:suppressAutoHyphens/>
      <w:ind w:left="1440" w:right="720" w:hanging="1440"/>
    </w:pPr>
    <w:rPr>
      <w:lang w:val="en-US"/>
    </w:rPr>
  </w:style>
  <w:style w:type="paragraph" w:styleId="Index2">
    <w:name w:val="index 2"/>
    <w:basedOn w:val="Normal"/>
    <w:next w:val="Normal"/>
    <w:autoRedefine/>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BodyTextIndent">
    <w:name w:val="Body Text Indent"/>
    <w:basedOn w:val="Normal"/>
    <w:pPr>
      <w:tabs>
        <w:tab w:val="left" w:pos="0"/>
        <w:tab w:val="left" w:pos="851"/>
        <w:tab w:val="left" w:pos="4536"/>
        <w:tab w:val="left" w:pos="5040"/>
      </w:tabs>
      <w:suppressAutoHyphens/>
      <w:ind w:left="1800" w:hanging="360"/>
      <w:jc w:val="both"/>
    </w:pPr>
    <w:rPr>
      <w:spacing w:val="-3"/>
    </w:rPr>
  </w:style>
  <w:style w:type="paragraph" w:styleId="BodyTextIndent2">
    <w:name w:val="Body Text Indent 2"/>
    <w:basedOn w:val="Normal"/>
    <w:pPr>
      <w:tabs>
        <w:tab w:val="left" w:pos="1350"/>
      </w:tabs>
      <w:ind w:left="1440"/>
      <w:jc w:val="both"/>
    </w:pPr>
    <w:rPr>
      <w:szCs w:val="22"/>
    </w:rPr>
  </w:style>
  <w:style w:type="paragraph" w:styleId="BodyTextIndent3">
    <w:name w:val="Body Text Indent 3"/>
    <w:basedOn w:val="Normal"/>
    <w:pPr>
      <w:ind w:left="1440"/>
    </w:pPr>
    <w:rPr>
      <w:szCs w:val="22"/>
    </w:rPr>
  </w:style>
  <w:style w:type="paragraph" w:styleId="BodyText">
    <w:name w:val="Body Text"/>
    <w:basedOn w:val="Normal"/>
    <w:pPr>
      <w:tabs>
        <w:tab w:val="left" w:pos="0"/>
        <w:tab w:val="left" w:pos="851"/>
        <w:tab w:val="left" w:pos="4536"/>
        <w:tab w:val="left" w:pos="5040"/>
      </w:tabs>
      <w:suppressAutoHyphens/>
      <w:jc w:val="both"/>
    </w:pPr>
    <w:rPr>
      <w:spacing w:val="-3"/>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Emphasis">
    <w:name w:val="Emphasis"/>
    <w:qFormat/>
    <w:rPr>
      <w:i/>
      <w:iCs/>
    </w:rPr>
  </w:style>
  <w:style w:type="paragraph" w:styleId="BalloonText">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582</Words>
  <Characters>3322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THIS INDENTURE made the           day of                       19         BETWEEN {case</vt:lpstr>
    </vt:vector>
  </TitlesOfParts>
  <Company>LawSoft Systems</Company>
  <LinksUpToDate>false</LinksUpToDate>
  <CharactersWithSpaces>3897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INDENTURE made the           day of                       19         BETWEEN {case</dc:title>
  <dc:subject/>
  <dc:creator>Preferred Customer</dc:creator>
  <cp:keywords/>
  <cp:lastModifiedBy>Art Kavanagh</cp:lastModifiedBy>
  <cp:revision>2</cp:revision>
  <cp:lastPrinted>2010-09-17T11:31:00Z</cp:lastPrinted>
  <dcterms:created xsi:type="dcterms:W3CDTF">2019-03-04T11:29:00Z</dcterms:created>
  <dcterms:modified xsi:type="dcterms:W3CDTF">2019-03-04T11:29:00Z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92078</vt:lpwstr>
  </property>
  <property fmtid="{D5CDD505-2E9C-101B-9397-08002B2CF9AE}" pid="3" name="KeyhouseMatterReference">
    <vt:lpwstr>MIS009/0001</vt:lpwstr>
  </property>
</Properties>
</file>